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BD557" w14:textId="397E0B91" w:rsidR="00672538" w:rsidRPr="00747C92" w:rsidRDefault="00672538" w:rsidP="00E55EFA">
      <w:pPr>
        <w:jc w:val="center"/>
        <w:rPr>
          <w:rFonts w:ascii="Georgia" w:eastAsia="Arial" w:hAnsi="Georgia" w:cs="Arial"/>
          <w:b/>
          <w:i/>
        </w:rPr>
      </w:pPr>
    </w:p>
    <w:p w14:paraId="3C785ECB" w14:textId="4B512B8E" w:rsidR="007F641B" w:rsidRPr="00747C92" w:rsidRDefault="00E55EFA" w:rsidP="00B47CCF">
      <w:pPr>
        <w:spacing w:line="240" w:lineRule="auto"/>
        <w:jc w:val="center"/>
        <w:rPr>
          <w:rFonts w:ascii="Georgia" w:eastAsia="Arial" w:hAnsi="Georgia" w:cs="Arial"/>
          <w:b/>
          <w:i/>
        </w:rPr>
      </w:pPr>
      <w:r w:rsidRPr="00747C92">
        <w:rPr>
          <w:rFonts w:ascii="Georgia" w:eastAsia="Arial" w:hAnsi="Georgia" w:cs="Arial"/>
          <w:b/>
          <w:i/>
        </w:rPr>
        <w:t xml:space="preserve">TEXTO APROBADO EN PRIMER DEBATE POR LA COMISIÓN TERCERA CONSTITUCIONAL PERMANENTE DE LA HONORABLE CÁMARA DE REPRESENTANTES, EN SESIÓN </w:t>
      </w:r>
      <w:r w:rsidR="00284D75" w:rsidRPr="00747C92">
        <w:rPr>
          <w:rFonts w:ascii="Georgia" w:eastAsia="Arial" w:hAnsi="Georgia" w:cs="Arial"/>
          <w:b/>
          <w:i/>
        </w:rPr>
        <w:t>VIRTUAL FORMAL  DEL DÍA CINCO (</w:t>
      </w:r>
      <w:r w:rsidR="002D3B4C" w:rsidRPr="00747C92">
        <w:rPr>
          <w:rFonts w:ascii="Georgia" w:eastAsia="Arial" w:hAnsi="Georgia" w:cs="Arial"/>
          <w:b/>
          <w:i/>
        </w:rPr>
        <w:t>0</w:t>
      </w:r>
      <w:r w:rsidR="00284D75" w:rsidRPr="00747C92">
        <w:rPr>
          <w:rFonts w:ascii="Georgia" w:eastAsia="Arial" w:hAnsi="Georgia" w:cs="Arial"/>
          <w:b/>
          <w:i/>
        </w:rPr>
        <w:t xml:space="preserve">5 </w:t>
      </w:r>
      <w:r w:rsidR="009E3ABC" w:rsidRPr="00747C92">
        <w:rPr>
          <w:rFonts w:ascii="Georgia" w:eastAsia="Arial" w:hAnsi="Georgia" w:cs="Arial"/>
          <w:b/>
          <w:i/>
        </w:rPr>
        <w:t xml:space="preserve">) DE MAYO </w:t>
      </w:r>
      <w:r w:rsidRPr="00747C92">
        <w:rPr>
          <w:rFonts w:ascii="Georgia" w:eastAsia="Arial" w:hAnsi="Georgia" w:cs="Arial"/>
          <w:b/>
          <w:i/>
        </w:rPr>
        <w:t xml:space="preserve"> DE DOS</w:t>
      </w:r>
      <w:r w:rsidR="00FB78CC" w:rsidRPr="00747C92">
        <w:rPr>
          <w:rFonts w:ascii="Georgia" w:eastAsia="Arial" w:hAnsi="Georgia" w:cs="Arial"/>
          <w:b/>
          <w:i/>
        </w:rPr>
        <w:t xml:space="preserve"> MIL VEINTE </w:t>
      </w:r>
      <w:r w:rsidR="0012588B" w:rsidRPr="00747C92">
        <w:rPr>
          <w:rFonts w:ascii="Georgia" w:eastAsia="Arial" w:hAnsi="Georgia" w:cs="Arial"/>
          <w:b/>
          <w:i/>
        </w:rPr>
        <w:t>(2020).</w:t>
      </w:r>
    </w:p>
    <w:p w14:paraId="246070C7" w14:textId="77777777" w:rsidR="00B47CCF" w:rsidRPr="00747C92" w:rsidRDefault="00B47CCF" w:rsidP="00FB78CC">
      <w:pPr>
        <w:jc w:val="center"/>
        <w:rPr>
          <w:rFonts w:ascii="Georgia" w:eastAsia="Arial" w:hAnsi="Georgia" w:cs="Arial"/>
          <w:b/>
          <w:i/>
        </w:rPr>
      </w:pPr>
    </w:p>
    <w:p w14:paraId="70D9569A" w14:textId="47DB00FA" w:rsidR="007F641B" w:rsidRPr="00747C92" w:rsidRDefault="007F641B" w:rsidP="007F641B">
      <w:pPr>
        <w:pStyle w:val="NormalWeb"/>
        <w:spacing w:before="0" w:beforeAutospacing="0" w:after="200" w:afterAutospacing="0"/>
        <w:jc w:val="both"/>
        <w:rPr>
          <w:rFonts w:ascii="Georgia" w:hAnsi="Georgia"/>
          <w:i/>
        </w:rPr>
      </w:pPr>
      <w:r w:rsidRPr="00747C92">
        <w:rPr>
          <w:rFonts w:ascii="Georgia" w:hAnsi="Georgia" w:cs="Arial"/>
          <w:b/>
          <w:bCs/>
          <w:i/>
          <w:color w:val="000000"/>
        </w:rPr>
        <w:t xml:space="preserve"> PROYECTO DE LEY </w:t>
      </w:r>
      <w:proofErr w:type="spellStart"/>
      <w:r w:rsidRPr="00747C92">
        <w:rPr>
          <w:rFonts w:ascii="Georgia" w:hAnsi="Georgia" w:cs="Arial"/>
          <w:b/>
          <w:bCs/>
          <w:i/>
          <w:color w:val="000000"/>
        </w:rPr>
        <w:t>N°</w:t>
      </w:r>
      <w:proofErr w:type="spellEnd"/>
      <w:r w:rsidR="00797ED6" w:rsidRPr="00747C92">
        <w:rPr>
          <w:rFonts w:ascii="Georgia" w:hAnsi="Georgia" w:cs="Arial"/>
          <w:b/>
          <w:bCs/>
          <w:i/>
          <w:color w:val="000000"/>
        </w:rPr>
        <w:t>.</w:t>
      </w:r>
      <w:r w:rsidRPr="00747C92">
        <w:rPr>
          <w:rFonts w:ascii="Georgia" w:hAnsi="Georgia" w:cs="Arial"/>
          <w:b/>
          <w:bCs/>
          <w:i/>
          <w:color w:val="000000"/>
        </w:rPr>
        <w:t xml:space="preserve"> 156 de 2019 Cámara </w:t>
      </w:r>
      <w:r w:rsidR="00797ED6" w:rsidRPr="00747C92">
        <w:rPr>
          <w:rFonts w:ascii="Georgia" w:hAnsi="Georgia" w:cs="Arial"/>
          <w:b/>
          <w:bCs/>
          <w:i/>
          <w:color w:val="000000"/>
        </w:rPr>
        <w:t>“</w:t>
      </w:r>
      <w:r w:rsidRPr="00747C92">
        <w:rPr>
          <w:rFonts w:ascii="Georgia" w:hAnsi="Georgia" w:cs="Arial"/>
          <w:b/>
          <w:bCs/>
          <w:i/>
          <w:color w:val="000000"/>
        </w:rPr>
        <w:t>POR LA CUAL SE RENUEVA LA EMISIÓN DE LA ESTAMPILLA “UNIVERSIDAD DE LOS LLANOS” 32 AÑOS CONSTRUYENDO ORINOQU</w:t>
      </w:r>
      <w:r w:rsidR="00C22F42" w:rsidRPr="00747C92">
        <w:rPr>
          <w:rFonts w:ascii="Georgia" w:hAnsi="Georgia" w:cs="Arial"/>
          <w:b/>
          <w:bCs/>
          <w:i/>
          <w:color w:val="000000"/>
        </w:rPr>
        <w:t>I</w:t>
      </w:r>
      <w:r w:rsidRPr="00747C92">
        <w:rPr>
          <w:rFonts w:ascii="Georgia" w:hAnsi="Georgia" w:cs="Arial"/>
          <w:b/>
          <w:bCs/>
          <w:i/>
          <w:color w:val="000000"/>
        </w:rPr>
        <w:t xml:space="preserve">A Y SE DICTAN OTRAS DISPOSICIONES” </w:t>
      </w:r>
      <w:r w:rsidRPr="00747C92">
        <w:rPr>
          <w:rFonts w:ascii="Georgia" w:hAnsi="Georgia" w:cs="Arial"/>
          <w:bCs/>
          <w:i/>
          <w:color w:val="000000"/>
        </w:rPr>
        <w:t>ACUMULADO</w:t>
      </w:r>
      <w:r w:rsidRPr="00747C92">
        <w:rPr>
          <w:rFonts w:ascii="Georgia" w:hAnsi="Georgia" w:cs="Arial"/>
          <w:b/>
          <w:bCs/>
          <w:i/>
          <w:color w:val="000000"/>
        </w:rPr>
        <w:t xml:space="preserve"> CON EL  PL </w:t>
      </w:r>
      <w:proofErr w:type="spellStart"/>
      <w:r w:rsidRPr="00747C92">
        <w:rPr>
          <w:rFonts w:ascii="Georgia" w:hAnsi="Georgia" w:cs="Arial"/>
          <w:b/>
          <w:bCs/>
          <w:i/>
          <w:color w:val="000000"/>
        </w:rPr>
        <w:t>N°</w:t>
      </w:r>
      <w:proofErr w:type="spellEnd"/>
      <w:r w:rsidR="00FB78CC" w:rsidRPr="00747C92">
        <w:rPr>
          <w:rFonts w:ascii="Georgia" w:hAnsi="Georgia" w:cs="Arial"/>
          <w:b/>
          <w:bCs/>
          <w:i/>
          <w:color w:val="000000"/>
        </w:rPr>
        <w:t>.</w:t>
      </w:r>
      <w:r w:rsidRPr="00747C92">
        <w:rPr>
          <w:rFonts w:ascii="Georgia" w:hAnsi="Georgia" w:cs="Arial"/>
          <w:b/>
          <w:bCs/>
          <w:i/>
          <w:color w:val="000000"/>
        </w:rPr>
        <w:t xml:space="preserve"> 177 de 2019  Cámara “POR LA CUAL SE AMPL</w:t>
      </w:r>
      <w:r w:rsidR="00863B1A" w:rsidRPr="00747C92">
        <w:rPr>
          <w:rFonts w:ascii="Georgia" w:hAnsi="Georgia" w:cs="Arial"/>
          <w:b/>
          <w:bCs/>
          <w:i/>
          <w:color w:val="000000"/>
        </w:rPr>
        <w:t>Í</w:t>
      </w:r>
      <w:r w:rsidRPr="00747C92">
        <w:rPr>
          <w:rFonts w:ascii="Georgia" w:hAnsi="Georgia" w:cs="Arial"/>
          <w:b/>
          <w:bCs/>
          <w:i/>
          <w:color w:val="000000"/>
        </w:rPr>
        <w:t>A LA AUTORIZACIÓN A LA ASAMBLEA DEPARTAMENTAL DEL META PARA ORDENAR LA EMISIÓN DE LA ESTAMPILLA "UNIVERSIDAD DE LOS LLANOS" Y SE DICTAN OTRAS DISPOSICIONES”.</w:t>
      </w:r>
    </w:p>
    <w:p w14:paraId="5CDC4F60" w14:textId="77777777" w:rsidR="007F641B" w:rsidRPr="00747C92" w:rsidRDefault="007F641B" w:rsidP="007F641B">
      <w:pPr>
        <w:pStyle w:val="NormalWeb"/>
        <w:spacing w:before="280" w:beforeAutospacing="0" w:after="280" w:afterAutospacing="0"/>
        <w:jc w:val="center"/>
        <w:rPr>
          <w:rFonts w:ascii="Georgia" w:hAnsi="Georgia"/>
          <w:i/>
        </w:rPr>
      </w:pPr>
      <w:r w:rsidRPr="00747C92">
        <w:rPr>
          <w:rFonts w:ascii="Georgia" w:hAnsi="Georgia" w:cs="Arial"/>
          <w:i/>
          <w:color w:val="000000"/>
        </w:rPr>
        <w:t>El Congreso de Colombia</w:t>
      </w:r>
    </w:p>
    <w:p w14:paraId="0ADDF244" w14:textId="77777777" w:rsidR="007F641B" w:rsidRPr="00747C92" w:rsidRDefault="007F641B" w:rsidP="007F641B">
      <w:pPr>
        <w:pStyle w:val="NormalWeb"/>
        <w:spacing w:before="280" w:beforeAutospacing="0" w:after="280" w:afterAutospacing="0"/>
        <w:jc w:val="center"/>
        <w:rPr>
          <w:rFonts w:ascii="Georgia" w:hAnsi="Georgia"/>
          <w:b/>
          <w:bCs/>
          <w:i/>
        </w:rPr>
      </w:pPr>
      <w:r w:rsidRPr="00747C92">
        <w:rPr>
          <w:rFonts w:ascii="Georgia" w:hAnsi="Georgia" w:cs="Arial"/>
          <w:b/>
          <w:bCs/>
          <w:i/>
          <w:color w:val="000000"/>
        </w:rPr>
        <w:t>DECRETA:</w:t>
      </w:r>
    </w:p>
    <w:p w14:paraId="7FA3CCC0" w14:textId="77777777" w:rsidR="007F641B" w:rsidRPr="00747C92" w:rsidRDefault="007F641B" w:rsidP="001576DC">
      <w:pPr>
        <w:pStyle w:val="NormalWeb"/>
        <w:spacing w:before="57" w:beforeAutospacing="0" w:after="28" w:afterAutospacing="0"/>
        <w:ind w:right="49"/>
        <w:jc w:val="both"/>
        <w:rPr>
          <w:rFonts w:ascii="Georgia" w:hAnsi="Georgia"/>
          <w:i/>
        </w:rPr>
      </w:pPr>
      <w:r w:rsidRPr="00747C92">
        <w:rPr>
          <w:rFonts w:ascii="Georgia" w:hAnsi="Georgia" w:cs="Arial"/>
          <w:b/>
          <w:bCs/>
          <w:i/>
          <w:color w:val="000000"/>
        </w:rPr>
        <w:t xml:space="preserve">Artículo </w:t>
      </w:r>
      <w:r w:rsidRPr="00747C92">
        <w:rPr>
          <w:rFonts w:ascii="Georgia" w:hAnsi="Georgia" w:cs="Arial"/>
          <w:b/>
          <w:bCs/>
          <w:i/>
          <w:smallCaps/>
          <w:color w:val="000000"/>
        </w:rPr>
        <w:t>1</w:t>
      </w:r>
      <w:r w:rsidRPr="00747C92">
        <w:rPr>
          <w:rFonts w:ascii="Georgia" w:hAnsi="Georgia" w:cs="Arial"/>
          <w:i/>
          <w:smallCaps/>
          <w:color w:val="000000"/>
        </w:rPr>
        <w:t>°</w:t>
      </w:r>
      <w:r w:rsidRPr="00747C92">
        <w:rPr>
          <w:rFonts w:ascii="Georgia" w:hAnsi="Georgia" w:cs="Arial"/>
          <w:b/>
          <w:bCs/>
          <w:i/>
          <w:smallCaps/>
          <w:color w:val="000000"/>
        </w:rPr>
        <w:t>.</w:t>
      </w:r>
      <w:r w:rsidRPr="00747C92">
        <w:rPr>
          <w:rFonts w:ascii="Georgia" w:hAnsi="Georgia" w:cs="Arial"/>
          <w:i/>
          <w:smallCaps/>
          <w:color w:val="000000"/>
        </w:rPr>
        <w:t xml:space="preserve"> </w:t>
      </w:r>
      <w:r w:rsidRPr="00747C92">
        <w:rPr>
          <w:rFonts w:ascii="Georgia" w:hAnsi="Georgia" w:cs="Arial"/>
          <w:b/>
          <w:bCs/>
          <w:i/>
          <w:color w:val="000000"/>
        </w:rPr>
        <w:t>Objeto</w:t>
      </w:r>
      <w:r w:rsidRPr="00747C92">
        <w:rPr>
          <w:rFonts w:ascii="Georgia" w:hAnsi="Georgia" w:cs="Arial"/>
          <w:i/>
          <w:smallCaps/>
          <w:color w:val="000000"/>
        </w:rPr>
        <w:t>.</w:t>
      </w:r>
      <w:r w:rsidRPr="00747C92">
        <w:rPr>
          <w:rFonts w:ascii="Georgia" w:hAnsi="Georgia" w:cs="Arial"/>
          <w:i/>
          <w:color w:val="000000"/>
        </w:rPr>
        <w:t xml:space="preserve"> Ampliar la autorización a la Asamblea Departamental del Meta y a los Concejos Municipales de cada una de sus entidades territoriales para que ordenen la emisión de la estampilla "Universidad de los Llanos" creada mediante la Ley 1178 de 2007.</w:t>
      </w:r>
    </w:p>
    <w:p w14:paraId="37AD8DAB" w14:textId="77777777" w:rsidR="001576DC" w:rsidRPr="00747C92" w:rsidRDefault="001576DC" w:rsidP="007F641B">
      <w:pPr>
        <w:pStyle w:val="NormalWeb"/>
        <w:spacing w:before="57" w:beforeAutospacing="0" w:after="57" w:afterAutospacing="0"/>
        <w:jc w:val="both"/>
        <w:rPr>
          <w:rFonts w:ascii="Georgia" w:hAnsi="Georgia" w:cs="Arial"/>
          <w:b/>
          <w:bCs/>
          <w:i/>
          <w:color w:val="000000"/>
        </w:rPr>
      </w:pPr>
    </w:p>
    <w:p w14:paraId="49F2EED7" w14:textId="59BCB661" w:rsidR="007F641B" w:rsidRPr="00747C92" w:rsidRDefault="007F641B" w:rsidP="007F641B">
      <w:pPr>
        <w:pStyle w:val="NormalWeb"/>
        <w:spacing w:before="57" w:beforeAutospacing="0" w:after="57" w:afterAutospacing="0"/>
        <w:jc w:val="both"/>
        <w:rPr>
          <w:rFonts w:ascii="Georgia" w:hAnsi="Georgia"/>
          <w:i/>
        </w:rPr>
      </w:pPr>
      <w:r w:rsidRPr="00747C92">
        <w:rPr>
          <w:rFonts w:ascii="Georgia" w:hAnsi="Georgia" w:cs="Arial"/>
          <w:b/>
          <w:bCs/>
          <w:i/>
          <w:color w:val="000000"/>
        </w:rPr>
        <w:t xml:space="preserve">Artículo </w:t>
      </w:r>
      <w:r w:rsidRPr="00747C92">
        <w:rPr>
          <w:rFonts w:ascii="Georgia" w:hAnsi="Georgia" w:cs="Arial"/>
          <w:b/>
          <w:bCs/>
          <w:i/>
          <w:smallCaps/>
          <w:color w:val="000000"/>
        </w:rPr>
        <w:t xml:space="preserve">2°. </w:t>
      </w:r>
      <w:r w:rsidRPr="00747C92">
        <w:rPr>
          <w:rFonts w:ascii="Georgia" w:hAnsi="Georgia" w:cs="Arial"/>
          <w:b/>
          <w:bCs/>
          <w:i/>
          <w:color w:val="000000"/>
        </w:rPr>
        <w:t xml:space="preserve">Monto. </w:t>
      </w:r>
      <w:r w:rsidRPr="00747C92">
        <w:rPr>
          <w:rFonts w:ascii="Georgia" w:hAnsi="Georgia" w:cs="Arial"/>
          <w:i/>
          <w:color w:val="000000"/>
        </w:rPr>
        <w:t>La Estampilla "Universidad de los Llanos", cuya emisión se autoriza será hasta por la suma de cien mil millones de pesos ($100.000.000.000.00) adicionales a los recaudados. El presente valor se establece a precios constantes a la entrada en vigencia de la presente ley.</w:t>
      </w:r>
    </w:p>
    <w:p w14:paraId="357C2736" w14:textId="77777777" w:rsidR="001576DC" w:rsidRPr="00747C92" w:rsidRDefault="001576DC" w:rsidP="001576DC">
      <w:pPr>
        <w:pStyle w:val="NormalWeb"/>
        <w:spacing w:before="57" w:beforeAutospacing="0" w:after="57" w:afterAutospacing="0"/>
        <w:jc w:val="both"/>
        <w:rPr>
          <w:rFonts w:ascii="Georgia" w:hAnsi="Georgia" w:cs="Arial"/>
          <w:b/>
          <w:bCs/>
          <w:i/>
          <w:color w:val="000000"/>
        </w:rPr>
      </w:pPr>
    </w:p>
    <w:p w14:paraId="26B71E85" w14:textId="120791D7" w:rsidR="007F641B" w:rsidRPr="00747C92" w:rsidRDefault="007F641B" w:rsidP="001576DC">
      <w:pPr>
        <w:pStyle w:val="NormalWeb"/>
        <w:spacing w:before="57" w:beforeAutospacing="0" w:after="57" w:afterAutospacing="0"/>
        <w:jc w:val="both"/>
        <w:rPr>
          <w:rFonts w:ascii="Georgia" w:hAnsi="Georgia" w:cs="Arial"/>
          <w:i/>
          <w:color w:val="000000"/>
        </w:rPr>
      </w:pPr>
      <w:r w:rsidRPr="00747C92">
        <w:rPr>
          <w:rFonts w:ascii="Georgia" w:hAnsi="Georgia" w:cs="Arial"/>
          <w:b/>
          <w:bCs/>
          <w:i/>
          <w:color w:val="000000"/>
        </w:rPr>
        <w:t>Artículo 3°. Destinación.</w:t>
      </w:r>
      <w:r w:rsidRPr="00747C92">
        <w:rPr>
          <w:rFonts w:ascii="Georgia" w:hAnsi="Georgia" w:cs="Arial"/>
          <w:i/>
          <w:color w:val="000000"/>
        </w:rPr>
        <w:t xml:space="preserve"> El producido de los recursos provenientes de la estampilla "Universidad de los Llanos", se podrá destinar a los siguientes rubros: </w:t>
      </w:r>
    </w:p>
    <w:p w14:paraId="4772AF49" w14:textId="77777777" w:rsidR="00BD74A8" w:rsidRPr="00747C92" w:rsidRDefault="00BD74A8" w:rsidP="001576DC">
      <w:pPr>
        <w:pStyle w:val="NormalWeb"/>
        <w:spacing w:before="57" w:beforeAutospacing="0" w:after="57" w:afterAutospacing="0"/>
        <w:jc w:val="both"/>
        <w:rPr>
          <w:rFonts w:ascii="Georgia" w:hAnsi="Georgia"/>
          <w:i/>
        </w:rPr>
      </w:pPr>
    </w:p>
    <w:p w14:paraId="5A1A9222" w14:textId="77777777" w:rsidR="007F641B" w:rsidRPr="00747C92" w:rsidRDefault="007F641B" w:rsidP="007F641B">
      <w:pPr>
        <w:pStyle w:val="NormalWeb"/>
        <w:numPr>
          <w:ilvl w:val="0"/>
          <w:numId w:val="9"/>
        </w:numPr>
        <w:spacing w:before="57" w:beforeAutospacing="0" w:after="0" w:afterAutospacing="0"/>
        <w:jc w:val="both"/>
        <w:textAlignment w:val="baseline"/>
        <w:rPr>
          <w:rFonts w:ascii="Georgia" w:hAnsi="Georgia" w:cs="Arial"/>
          <w:i/>
          <w:color w:val="000000"/>
        </w:rPr>
      </w:pPr>
      <w:r w:rsidRPr="00747C92">
        <w:rPr>
          <w:rFonts w:ascii="Georgia" w:hAnsi="Georgia" w:cs="Arial"/>
          <w:i/>
          <w:color w:val="000000"/>
        </w:rPr>
        <w:t>Desarrollo científico en las líneas de investigación institucionales de la Universidad de los Llanos, adoptadas mediante el Acuerdo Académico y/o a la apertura de programas académicos.</w:t>
      </w:r>
    </w:p>
    <w:p w14:paraId="4864F692" w14:textId="77777777" w:rsidR="007F641B" w:rsidRPr="00747C92" w:rsidRDefault="007F641B" w:rsidP="007F641B">
      <w:pPr>
        <w:pStyle w:val="NormalWeb"/>
        <w:numPr>
          <w:ilvl w:val="0"/>
          <w:numId w:val="9"/>
        </w:numPr>
        <w:spacing w:before="0" w:beforeAutospacing="0" w:after="57" w:afterAutospacing="0"/>
        <w:jc w:val="both"/>
        <w:textAlignment w:val="baseline"/>
        <w:rPr>
          <w:rFonts w:ascii="Georgia" w:hAnsi="Georgia" w:cs="Arial"/>
          <w:i/>
          <w:color w:val="000000"/>
        </w:rPr>
      </w:pPr>
      <w:r w:rsidRPr="00747C92">
        <w:rPr>
          <w:rFonts w:ascii="Georgia" w:hAnsi="Georgia" w:cs="Arial"/>
          <w:i/>
          <w:color w:val="000000"/>
        </w:rPr>
        <w:t>Desarrollo de la Infraestructura Educativa de las sedes de la Universidad de los Llanos.  </w:t>
      </w:r>
    </w:p>
    <w:p w14:paraId="64541F2C" w14:textId="77777777" w:rsidR="007F641B" w:rsidRPr="00747C92" w:rsidRDefault="007F641B" w:rsidP="007F641B">
      <w:pPr>
        <w:rPr>
          <w:rFonts w:ascii="Georgia" w:hAnsi="Georgia"/>
          <w:i/>
        </w:rPr>
      </w:pPr>
    </w:p>
    <w:p w14:paraId="0A3CB68D" w14:textId="77777777" w:rsidR="007F641B" w:rsidRPr="00747C92" w:rsidRDefault="007F641B" w:rsidP="004E40CB">
      <w:pPr>
        <w:pStyle w:val="NormalWeb"/>
        <w:spacing w:before="57" w:beforeAutospacing="0" w:after="57" w:afterAutospacing="0"/>
        <w:jc w:val="both"/>
        <w:rPr>
          <w:rFonts w:ascii="Georgia" w:hAnsi="Georgia"/>
          <w:i/>
        </w:rPr>
      </w:pPr>
      <w:r w:rsidRPr="00747C92">
        <w:rPr>
          <w:rFonts w:ascii="Georgia" w:hAnsi="Georgia" w:cs="Arial"/>
          <w:b/>
          <w:bCs/>
          <w:i/>
          <w:color w:val="000000"/>
        </w:rPr>
        <w:lastRenderedPageBreak/>
        <w:t>Artículo 4</w:t>
      </w:r>
      <w:r w:rsidRPr="00747C92">
        <w:rPr>
          <w:rFonts w:ascii="Georgia" w:hAnsi="Georgia" w:cs="Arial"/>
          <w:i/>
          <w:color w:val="000000"/>
        </w:rPr>
        <w:t xml:space="preserve">°. El Consejo Superior de la Universidad continuará siendo el órgano encargado de la administración de los recursos recaudados mediante la presente estampilla, </w:t>
      </w:r>
      <w:r w:rsidRPr="00747C92">
        <w:rPr>
          <w:rFonts w:ascii="Georgia" w:hAnsi="Georgia" w:cs="Arial"/>
          <w:i/>
          <w:color w:val="000000"/>
          <w:u w:val="single"/>
        </w:rPr>
        <w:t>de acuerdo a lo estipulado en la presente ley.</w:t>
      </w:r>
    </w:p>
    <w:p w14:paraId="5633F159" w14:textId="77777777" w:rsidR="007F641B" w:rsidRPr="00747C92" w:rsidRDefault="007F641B" w:rsidP="007F641B">
      <w:pPr>
        <w:rPr>
          <w:rFonts w:ascii="Georgia" w:hAnsi="Georgia"/>
          <w:i/>
        </w:rPr>
      </w:pPr>
    </w:p>
    <w:p w14:paraId="21BED107" w14:textId="77777777" w:rsidR="007F641B" w:rsidRPr="00747C92" w:rsidRDefault="007F641B" w:rsidP="004E40CB">
      <w:pPr>
        <w:pStyle w:val="NormalWeb"/>
        <w:spacing w:before="57" w:beforeAutospacing="0" w:after="57" w:afterAutospacing="0"/>
        <w:jc w:val="both"/>
        <w:rPr>
          <w:rFonts w:ascii="Georgia" w:hAnsi="Georgia"/>
          <w:i/>
        </w:rPr>
      </w:pPr>
      <w:r w:rsidRPr="00747C92">
        <w:rPr>
          <w:rFonts w:ascii="Georgia" w:hAnsi="Georgia" w:cs="Arial"/>
          <w:b/>
          <w:bCs/>
          <w:i/>
          <w:color w:val="000000"/>
        </w:rPr>
        <w:t>Artículo 5°. Determinación.</w:t>
      </w:r>
      <w:r w:rsidRPr="00747C92">
        <w:rPr>
          <w:rFonts w:ascii="Georgia" w:hAnsi="Georgia" w:cs="Arial"/>
          <w:i/>
          <w:color w:val="000000"/>
        </w:rPr>
        <w:t xml:space="preserve"> Será la Asamblea del departamento del Meta quien determinará las características, hechos económicos, tarifas, actos administrativos u objetos de gravamen, excepciones y todos los demás asuntos pertinentes al uso obligatorio de la estampilla en las operaciones que se realizan en el departamento y en cada uno de sus municipios. Las providencias que en tal sentido expida la Asamblea Departamental del Meta, serán de conocimiento del Gobierno Nacional a través del Ministerio de Hacienda. </w:t>
      </w:r>
    </w:p>
    <w:p w14:paraId="3065D063" w14:textId="77777777" w:rsidR="007F641B" w:rsidRPr="00747C92" w:rsidRDefault="007F641B" w:rsidP="007F641B">
      <w:pPr>
        <w:rPr>
          <w:rFonts w:ascii="Georgia" w:hAnsi="Georgia"/>
          <w:i/>
        </w:rPr>
      </w:pPr>
    </w:p>
    <w:p w14:paraId="4CF82D72" w14:textId="77777777" w:rsidR="007F641B" w:rsidRPr="00747C92" w:rsidRDefault="007F641B" w:rsidP="007F641B">
      <w:pPr>
        <w:pStyle w:val="NormalWeb"/>
        <w:spacing w:before="57" w:beforeAutospacing="0" w:after="57" w:afterAutospacing="0"/>
        <w:jc w:val="both"/>
        <w:rPr>
          <w:rFonts w:ascii="Georgia" w:hAnsi="Georgia"/>
          <w:i/>
        </w:rPr>
      </w:pPr>
      <w:r w:rsidRPr="00747C92">
        <w:rPr>
          <w:rFonts w:ascii="Georgia" w:hAnsi="Georgia" w:cs="Arial"/>
          <w:b/>
          <w:bCs/>
          <w:i/>
          <w:color w:val="000000"/>
        </w:rPr>
        <w:t>Parágrafo</w:t>
      </w:r>
      <w:r w:rsidRPr="00747C92">
        <w:rPr>
          <w:rFonts w:ascii="Georgia" w:hAnsi="Georgia" w:cs="Arial"/>
          <w:i/>
          <w:color w:val="000000"/>
        </w:rPr>
        <w:t xml:space="preserve">. El porcentaje del valor de hecho u objeto del gravamen será determinado por la Asamblea Departamental del Meta, pero en todo caso no podrá exceder del </w:t>
      </w:r>
      <w:r w:rsidRPr="00747C92">
        <w:rPr>
          <w:rFonts w:ascii="Georgia" w:hAnsi="Georgia" w:cs="Arial"/>
          <w:i/>
          <w:color w:val="000000"/>
          <w:u w:val="single"/>
        </w:rPr>
        <w:t>3%</w:t>
      </w:r>
      <w:r w:rsidRPr="00747C92">
        <w:rPr>
          <w:rFonts w:ascii="Georgia" w:hAnsi="Georgia" w:cs="Arial"/>
          <w:i/>
          <w:color w:val="000000"/>
        </w:rPr>
        <w:t>.</w:t>
      </w:r>
    </w:p>
    <w:p w14:paraId="67F45331" w14:textId="77777777" w:rsidR="007F641B" w:rsidRPr="00747C92" w:rsidRDefault="007F641B" w:rsidP="007F641B">
      <w:pPr>
        <w:rPr>
          <w:rFonts w:ascii="Georgia" w:hAnsi="Georgia"/>
          <w:i/>
        </w:rPr>
      </w:pPr>
    </w:p>
    <w:p w14:paraId="23286468" w14:textId="77777777" w:rsidR="007F641B" w:rsidRPr="00747C92" w:rsidRDefault="007F641B" w:rsidP="004E40CB">
      <w:pPr>
        <w:pStyle w:val="NormalWeb"/>
        <w:spacing w:before="57" w:beforeAutospacing="0" w:after="57" w:afterAutospacing="0"/>
        <w:jc w:val="both"/>
        <w:rPr>
          <w:rFonts w:ascii="Georgia" w:hAnsi="Georgia"/>
          <w:i/>
        </w:rPr>
      </w:pPr>
      <w:r w:rsidRPr="00747C92">
        <w:rPr>
          <w:rFonts w:ascii="Georgia" w:hAnsi="Georgia" w:cs="Arial"/>
          <w:b/>
          <w:bCs/>
          <w:i/>
          <w:color w:val="000000"/>
        </w:rPr>
        <w:t>Artículo 6°.</w:t>
      </w:r>
      <w:r w:rsidRPr="00747C92">
        <w:rPr>
          <w:rFonts w:ascii="Georgia" w:hAnsi="Georgia" w:cs="Arial"/>
          <w:i/>
          <w:color w:val="000000"/>
        </w:rPr>
        <w:t xml:space="preserve"> La obligación de adherir y anular la estampilla que se autoriza mediante esta ley estará a cargo de los funcionarios del orden departamental y municipal que intervengan en los actos o hechos sujetos a gravamen estipulados por la Asamblea mediante ordenanza.</w:t>
      </w:r>
    </w:p>
    <w:p w14:paraId="5FA0A8F2" w14:textId="77777777" w:rsidR="007F641B" w:rsidRPr="00747C92" w:rsidRDefault="007F641B" w:rsidP="007F641B">
      <w:pPr>
        <w:rPr>
          <w:rFonts w:ascii="Georgia" w:hAnsi="Georgia"/>
          <w:i/>
        </w:rPr>
      </w:pPr>
    </w:p>
    <w:p w14:paraId="317E2A7A" w14:textId="410356C5" w:rsidR="007F641B" w:rsidRPr="00747C92" w:rsidRDefault="007F641B" w:rsidP="004E40CB">
      <w:pPr>
        <w:pStyle w:val="NormalWeb"/>
        <w:spacing w:before="57" w:beforeAutospacing="0" w:after="57" w:afterAutospacing="0"/>
        <w:jc w:val="both"/>
        <w:rPr>
          <w:rFonts w:ascii="Georgia" w:hAnsi="Georgia"/>
          <w:i/>
        </w:rPr>
      </w:pPr>
      <w:r w:rsidRPr="00747C92">
        <w:rPr>
          <w:rFonts w:ascii="Georgia" w:hAnsi="Georgia" w:cs="Arial"/>
          <w:b/>
          <w:bCs/>
          <w:i/>
          <w:color w:val="000000"/>
        </w:rPr>
        <w:t>Artículo 7°.</w:t>
      </w:r>
      <w:r w:rsidRPr="00747C92">
        <w:rPr>
          <w:rFonts w:ascii="Georgia" w:hAnsi="Georgia" w:cs="Arial"/>
          <w:i/>
          <w:color w:val="000000"/>
        </w:rPr>
        <w:t xml:space="preserve"> Los recaudos provenientes de la estampilla estarán a cargo de la Secretaría de Hacienda Departamental y, en el caso de los municipios corresponderá su recaudo a las tesorerías municipales, los que serán manejados en cuentas presupuestales de destinación específica dirigidas a la Universidad de los Llanos. Las tesorerías municipales les harán periódicamente las transferencias del recurso a la Secretaría de Hacienda Departamental, la que también llevará una cuenta de destinación específica de estos recursos, para garantizar la destinación prevista en el artículo 3° de esta ley.</w:t>
      </w:r>
    </w:p>
    <w:p w14:paraId="503046A3" w14:textId="77777777" w:rsidR="007F641B" w:rsidRPr="00747C92" w:rsidRDefault="007F641B" w:rsidP="007F641B">
      <w:pPr>
        <w:rPr>
          <w:rFonts w:ascii="Georgia" w:hAnsi="Georgia"/>
          <w:i/>
        </w:rPr>
      </w:pPr>
    </w:p>
    <w:p w14:paraId="6712BD85" w14:textId="77777777" w:rsidR="007F641B" w:rsidRPr="00747C92" w:rsidRDefault="007F641B" w:rsidP="004E40CB">
      <w:pPr>
        <w:pStyle w:val="NormalWeb"/>
        <w:spacing w:before="57" w:beforeAutospacing="0" w:after="57" w:afterAutospacing="0"/>
        <w:jc w:val="both"/>
        <w:rPr>
          <w:rFonts w:ascii="Georgia" w:hAnsi="Georgia"/>
          <w:i/>
        </w:rPr>
      </w:pPr>
      <w:r w:rsidRPr="00747C92">
        <w:rPr>
          <w:rFonts w:ascii="Georgia" w:hAnsi="Georgia" w:cs="Arial"/>
          <w:b/>
          <w:bCs/>
          <w:i/>
          <w:color w:val="000000"/>
        </w:rPr>
        <w:t>Artículo 8°.</w:t>
      </w:r>
      <w:r w:rsidRPr="00747C92">
        <w:rPr>
          <w:rFonts w:ascii="Georgia" w:hAnsi="Georgia" w:cs="Arial"/>
          <w:i/>
          <w:color w:val="000000"/>
        </w:rPr>
        <w:t xml:space="preserve"> La Contraloría Departamental ejercerá el control y vigilancia fiscal, de los recursos provenientes de la estampilla autorizada. </w:t>
      </w:r>
    </w:p>
    <w:p w14:paraId="54FD7D25" w14:textId="77777777" w:rsidR="007F641B" w:rsidRPr="00747C92" w:rsidRDefault="007F641B" w:rsidP="007F641B">
      <w:pPr>
        <w:rPr>
          <w:rFonts w:ascii="Georgia" w:hAnsi="Georgia"/>
          <w:i/>
        </w:rPr>
      </w:pPr>
    </w:p>
    <w:p w14:paraId="1BB6C883" w14:textId="77777777" w:rsidR="007F641B" w:rsidRPr="00747C92" w:rsidRDefault="007F641B" w:rsidP="007F641B">
      <w:pPr>
        <w:pStyle w:val="NormalWeb"/>
        <w:spacing w:before="57" w:beforeAutospacing="0" w:after="57" w:afterAutospacing="0"/>
        <w:jc w:val="both"/>
        <w:rPr>
          <w:rFonts w:ascii="Georgia" w:hAnsi="Georgia"/>
          <w:i/>
        </w:rPr>
      </w:pPr>
      <w:r w:rsidRPr="00747C92">
        <w:rPr>
          <w:rFonts w:ascii="Georgia" w:hAnsi="Georgia" w:cs="Arial"/>
          <w:i/>
          <w:color w:val="000000"/>
        </w:rPr>
        <w:t> </w:t>
      </w:r>
      <w:r w:rsidRPr="00747C92">
        <w:rPr>
          <w:rFonts w:ascii="Georgia" w:hAnsi="Georgia" w:cs="Arial"/>
          <w:b/>
          <w:bCs/>
          <w:i/>
          <w:color w:val="000000"/>
        </w:rPr>
        <w:t>Artículo 9°.</w:t>
      </w:r>
      <w:r w:rsidRPr="00747C92">
        <w:rPr>
          <w:rFonts w:ascii="Georgia" w:hAnsi="Georgia" w:cs="Arial"/>
          <w:i/>
          <w:color w:val="000000"/>
        </w:rPr>
        <w:t xml:space="preserve"> </w:t>
      </w:r>
      <w:r w:rsidRPr="00747C92">
        <w:rPr>
          <w:rFonts w:ascii="Georgia" w:hAnsi="Georgia" w:cs="Arial"/>
          <w:b/>
          <w:bCs/>
          <w:i/>
          <w:color w:val="000000"/>
        </w:rPr>
        <w:t>Vigencia.</w:t>
      </w:r>
      <w:r w:rsidRPr="00747C92">
        <w:rPr>
          <w:rFonts w:ascii="Georgia" w:hAnsi="Georgia" w:cs="Arial"/>
          <w:i/>
          <w:color w:val="000000"/>
        </w:rPr>
        <w:t xml:space="preserve"> La presente ley entrará en vigencia una vez se complete el recaudo del monto contemplado en el artículo 2º de la Ley 1178 de 2007.</w:t>
      </w:r>
    </w:p>
    <w:p w14:paraId="4E371BC9" w14:textId="77777777" w:rsidR="007F641B" w:rsidRPr="00747C92" w:rsidRDefault="007F641B" w:rsidP="007F641B">
      <w:pPr>
        <w:rPr>
          <w:rFonts w:ascii="Georgia" w:hAnsi="Georgia"/>
          <w:i/>
        </w:rPr>
      </w:pPr>
    </w:p>
    <w:p w14:paraId="6221C888" w14:textId="43E04AB9" w:rsidR="00537D97" w:rsidRPr="00747C92" w:rsidRDefault="00E55EFA" w:rsidP="004F48C9">
      <w:pPr>
        <w:spacing w:after="240" w:line="240" w:lineRule="auto"/>
        <w:rPr>
          <w:rFonts w:ascii="Georgia" w:hAnsi="Georgia"/>
          <w:i/>
        </w:rPr>
      </w:pPr>
      <w:r w:rsidRPr="00747C92">
        <w:rPr>
          <w:rFonts w:ascii="Georgia" w:hAnsi="Georgia" w:cs="Arial"/>
          <w:b/>
          <w:i/>
        </w:rPr>
        <w:lastRenderedPageBreak/>
        <w:t>CÁMARA DE REPRESENTANTES.- COMISIÓN TE</w:t>
      </w:r>
      <w:r w:rsidR="00537D97" w:rsidRPr="00747C92">
        <w:rPr>
          <w:rFonts w:ascii="Georgia" w:hAnsi="Georgia" w:cs="Arial"/>
          <w:b/>
          <w:i/>
        </w:rPr>
        <w:t>RCERA CONSTITUCIONAL PERMANENTE</w:t>
      </w:r>
      <w:r w:rsidR="008F792A" w:rsidRPr="00747C92">
        <w:rPr>
          <w:rFonts w:ascii="Georgia" w:hAnsi="Georgia" w:cs="Arial"/>
          <w:b/>
          <w:i/>
        </w:rPr>
        <w:t>.- ASUNTOS ECONÓMICOS.</w:t>
      </w:r>
      <w:r w:rsidRPr="00747C92">
        <w:rPr>
          <w:rFonts w:ascii="Georgia" w:hAnsi="Georgia" w:cs="Arial"/>
          <w:b/>
          <w:i/>
        </w:rPr>
        <w:t xml:space="preserve"> </w:t>
      </w:r>
      <w:r w:rsidR="00284D75" w:rsidRPr="00747C92">
        <w:rPr>
          <w:rFonts w:ascii="Georgia" w:hAnsi="Georgia" w:cs="Arial"/>
          <w:i/>
        </w:rPr>
        <w:t xml:space="preserve">Mayo cinco (5) </w:t>
      </w:r>
      <w:r w:rsidRPr="00747C92">
        <w:rPr>
          <w:rFonts w:ascii="Georgia" w:hAnsi="Georgia" w:cs="Arial"/>
          <w:i/>
        </w:rPr>
        <w:t xml:space="preserve">de dos mil </w:t>
      </w:r>
      <w:r w:rsidR="009E3ABC" w:rsidRPr="00747C92">
        <w:rPr>
          <w:rFonts w:ascii="Georgia" w:hAnsi="Georgia" w:cs="Arial"/>
          <w:i/>
        </w:rPr>
        <w:t>veinte (2020</w:t>
      </w:r>
      <w:r w:rsidR="00F41D7B" w:rsidRPr="00747C92">
        <w:rPr>
          <w:rFonts w:ascii="Georgia" w:hAnsi="Georgia" w:cs="Arial"/>
          <w:i/>
        </w:rPr>
        <w:t>)</w:t>
      </w:r>
      <w:r w:rsidRPr="00747C92">
        <w:rPr>
          <w:rFonts w:ascii="Georgia" w:hAnsi="Georgia" w:cs="Arial"/>
          <w:i/>
        </w:rPr>
        <w:t xml:space="preserve">.- </w:t>
      </w:r>
      <w:r w:rsidR="008F792A" w:rsidRPr="00747C92">
        <w:rPr>
          <w:rFonts w:ascii="Georgia" w:hAnsi="Georgia" w:cs="Arial"/>
          <w:i/>
        </w:rPr>
        <w:t xml:space="preserve">En Sesión de la fecha </w:t>
      </w:r>
      <w:r w:rsidR="00F41D7B" w:rsidRPr="00747C92">
        <w:rPr>
          <w:rFonts w:ascii="Georgia" w:hAnsi="Georgia" w:cs="Arial"/>
          <w:i/>
        </w:rPr>
        <w:t>fue aprobado en Primer D</w:t>
      </w:r>
      <w:r w:rsidR="00537D97" w:rsidRPr="00747C92">
        <w:rPr>
          <w:rFonts w:ascii="Georgia" w:hAnsi="Georgia" w:cs="Arial"/>
          <w:i/>
        </w:rPr>
        <w:t>ebate en los términos anter</w:t>
      </w:r>
      <w:r w:rsidR="00F41D7B" w:rsidRPr="00747C92">
        <w:rPr>
          <w:rFonts w:ascii="Georgia" w:hAnsi="Georgia" w:cs="Arial"/>
          <w:i/>
        </w:rPr>
        <w:t>iores y sin modificaciones, el Proyecto de L</w:t>
      </w:r>
      <w:r w:rsidR="009E3ABC" w:rsidRPr="00747C92">
        <w:rPr>
          <w:rFonts w:ascii="Georgia" w:hAnsi="Georgia" w:cs="Arial"/>
          <w:i/>
        </w:rPr>
        <w:t xml:space="preserve">ey </w:t>
      </w:r>
      <w:r w:rsidR="001118DF" w:rsidRPr="00747C92">
        <w:rPr>
          <w:rFonts w:ascii="Georgia" w:hAnsi="Georgia" w:cs="Arial"/>
          <w:i/>
          <w:color w:val="000000"/>
        </w:rPr>
        <w:t xml:space="preserve"> </w:t>
      </w:r>
      <w:proofErr w:type="spellStart"/>
      <w:r w:rsidR="001118DF" w:rsidRPr="00747C92">
        <w:rPr>
          <w:rFonts w:ascii="Georgia" w:hAnsi="Georgia" w:cs="Arial"/>
          <w:i/>
          <w:color w:val="000000"/>
        </w:rPr>
        <w:t>N°</w:t>
      </w:r>
      <w:proofErr w:type="spellEnd"/>
      <w:r w:rsidR="001118DF" w:rsidRPr="00747C92">
        <w:rPr>
          <w:rFonts w:ascii="Georgia" w:hAnsi="Georgia" w:cs="Arial"/>
          <w:i/>
          <w:color w:val="000000"/>
        </w:rPr>
        <w:t xml:space="preserve"> 156 de 2019 Cámara </w:t>
      </w:r>
      <w:r w:rsidR="001118DF" w:rsidRPr="00747C92">
        <w:rPr>
          <w:rFonts w:ascii="Georgia" w:hAnsi="Georgia" w:cs="Arial"/>
          <w:b/>
          <w:bCs/>
          <w:i/>
          <w:color w:val="000000"/>
        </w:rPr>
        <w:t>“POR LA CUAL SE RENUEVA LA EMISIÓN DE LA ESTAMPILLA “UNIVERSIDAD DE LOS LLANOS” 32 AÑOS CONSTRUYENDO ORINOQUIA Y SE DICTAN OTRAS DISPOSICIONES”</w:t>
      </w:r>
      <w:r w:rsidR="00D8706B" w:rsidRPr="00747C92">
        <w:rPr>
          <w:rFonts w:ascii="Georgia" w:hAnsi="Georgia" w:cs="Arial"/>
          <w:i/>
          <w:color w:val="000000"/>
        </w:rPr>
        <w:t xml:space="preserve">  </w:t>
      </w:r>
      <w:r w:rsidR="00D8706B" w:rsidRPr="00C867CF">
        <w:rPr>
          <w:rFonts w:ascii="Georgia" w:hAnsi="Georgia" w:cs="Arial"/>
          <w:b/>
          <w:bCs/>
          <w:i/>
          <w:color w:val="000000"/>
        </w:rPr>
        <w:t xml:space="preserve">ACUMULADO CON EL </w:t>
      </w:r>
      <w:r w:rsidR="00B4194A" w:rsidRPr="00C867CF">
        <w:rPr>
          <w:rFonts w:ascii="Georgia" w:hAnsi="Georgia" w:cs="Arial"/>
          <w:b/>
          <w:bCs/>
          <w:i/>
          <w:color w:val="000000"/>
        </w:rPr>
        <w:t>PL</w:t>
      </w:r>
      <w:r w:rsidR="00D8706B" w:rsidRPr="00B4194A">
        <w:rPr>
          <w:rFonts w:ascii="Georgia" w:hAnsi="Georgia" w:cs="Arial"/>
          <w:b/>
          <w:bCs/>
          <w:i/>
          <w:color w:val="000000"/>
        </w:rPr>
        <w:t xml:space="preserve"> </w:t>
      </w:r>
      <w:r w:rsidR="001118DF" w:rsidRPr="00B4194A">
        <w:rPr>
          <w:rFonts w:ascii="Georgia" w:hAnsi="Georgia" w:cs="Arial"/>
          <w:b/>
          <w:bCs/>
          <w:i/>
          <w:color w:val="000000"/>
        </w:rPr>
        <w:t xml:space="preserve"> </w:t>
      </w:r>
      <w:proofErr w:type="spellStart"/>
      <w:r w:rsidR="001118DF" w:rsidRPr="00B4194A">
        <w:rPr>
          <w:rFonts w:ascii="Georgia" w:hAnsi="Georgia" w:cs="Arial"/>
          <w:b/>
          <w:bCs/>
          <w:i/>
          <w:color w:val="000000"/>
        </w:rPr>
        <w:t>N°</w:t>
      </w:r>
      <w:proofErr w:type="spellEnd"/>
      <w:r w:rsidR="003B3A51">
        <w:rPr>
          <w:rFonts w:ascii="Georgia" w:hAnsi="Georgia" w:cs="Arial"/>
          <w:b/>
          <w:bCs/>
          <w:i/>
          <w:color w:val="000000"/>
        </w:rPr>
        <w:t>.</w:t>
      </w:r>
      <w:r w:rsidR="001118DF" w:rsidRPr="00B4194A">
        <w:rPr>
          <w:rFonts w:ascii="Georgia" w:hAnsi="Georgia" w:cs="Arial"/>
          <w:b/>
          <w:bCs/>
          <w:i/>
          <w:color w:val="000000"/>
        </w:rPr>
        <w:t xml:space="preserve"> 177 de 2019 Cámara “POR</w:t>
      </w:r>
      <w:r w:rsidR="001118DF" w:rsidRPr="00747C92">
        <w:rPr>
          <w:rFonts w:ascii="Georgia" w:hAnsi="Georgia" w:cs="Arial"/>
          <w:b/>
          <w:bCs/>
          <w:i/>
          <w:color w:val="000000"/>
        </w:rPr>
        <w:t xml:space="preserve"> LA CUAL SE AMPLÍA LA AUTORIZACIÓN A LA ASAMBLEA DEPARTAMENTAL DEL META PARA ORDENAR LA EMISIÓN DE LA ESTAMPILLA "UNIVERSIDAD DE LOS LLANOS" Y SE DICTAN OTRAS DISPOSICIONES”</w:t>
      </w:r>
      <w:r w:rsidR="001118DF" w:rsidRPr="00747C92">
        <w:rPr>
          <w:rFonts w:ascii="Georgia" w:hAnsi="Georgia" w:cs="Arial"/>
          <w:i/>
          <w:color w:val="000000"/>
        </w:rPr>
        <w:t xml:space="preserve">, </w:t>
      </w:r>
      <w:r w:rsidR="00537D97" w:rsidRPr="00747C92">
        <w:rPr>
          <w:rFonts w:ascii="Georgia" w:hAnsi="Georgia" w:cs="Arial"/>
          <w:i/>
        </w:rPr>
        <w:t xml:space="preserve">previo anuncio de </w:t>
      </w:r>
      <w:r w:rsidR="009E3ABC" w:rsidRPr="00747C92">
        <w:rPr>
          <w:rFonts w:ascii="Georgia" w:hAnsi="Georgia" w:cs="Arial"/>
          <w:i/>
        </w:rPr>
        <w:t>su votación en Ses</w:t>
      </w:r>
      <w:r w:rsidR="00FB78CC" w:rsidRPr="00747C92">
        <w:rPr>
          <w:rFonts w:ascii="Georgia" w:hAnsi="Georgia" w:cs="Arial"/>
          <w:i/>
        </w:rPr>
        <w:t>ión F</w:t>
      </w:r>
      <w:r w:rsidR="00284D75" w:rsidRPr="00747C92">
        <w:rPr>
          <w:rFonts w:ascii="Georgia" w:hAnsi="Georgia" w:cs="Arial"/>
          <w:i/>
        </w:rPr>
        <w:t>ormal</w:t>
      </w:r>
      <w:r w:rsidR="00E81521">
        <w:rPr>
          <w:rFonts w:ascii="Georgia" w:hAnsi="Georgia" w:cs="Arial"/>
          <w:i/>
        </w:rPr>
        <w:t xml:space="preserve"> </w:t>
      </w:r>
      <w:r w:rsidR="00E81521" w:rsidRPr="00747C92">
        <w:rPr>
          <w:rFonts w:ascii="Georgia" w:hAnsi="Georgia" w:cs="Arial"/>
          <w:i/>
        </w:rPr>
        <w:t>Virtual</w:t>
      </w:r>
      <w:r w:rsidR="00284D75" w:rsidRPr="00747C92">
        <w:rPr>
          <w:rFonts w:ascii="Georgia" w:hAnsi="Georgia" w:cs="Arial"/>
          <w:i/>
        </w:rPr>
        <w:t xml:space="preserve"> el día cuatro (4) </w:t>
      </w:r>
      <w:r w:rsidR="009E3ABC" w:rsidRPr="00747C92">
        <w:rPr>
          <w:rFonts w:ascii="Georgia" w:hAnsi="Georgia" w:cs="Arial"/>
          <w:i/>
        </w:rPr>
        <w:t xml:space="preserve">de mayo </w:t>
      </w:r>
      <w:r w:rsidR="00284D75" w:rsidRPr="00747C92">
        <w:rPr>
          <w:rFonts w:ascii="Georgia" w:hAnsi="Georgia" w:cs="Arial"/>
          <w:i/>
        </w:rPr>
        <w:t xml:space="preserve"> de dos mil veinte (2020)</w:t>
      </w:r>
      <w:r w:rsidR="00537D97" w:rsidRPr="00747C92">
        <w:rPr>
          <w:rFonts w:ascii="Georgia" w:hAnsi="Georgia" w:cs="Arial"/>
          <w:i/>
        </w:rPr>
        <w:t>, en cumplimiento al artículo 8º del Acto Legislativo 01 de 2003.</w:t>
      </w:r>
    </w:p>
    <w:p w14:paraId="23F71E22" w14:textId="578F8F35" w:rsidR="00E55EFA" w:rsidRPr="00747C92" w:rsidRDefault="00537D97" w:rsidP="004F48C9">
      <w:pPr>
        <w:spacing w:line="240" w:lineRule="auto"/>
        <w:rPr>
          <w:rFonts w:ascii="Georgia" w:hAnsi="Georgia" w:cs="Arial"/>
          <w:i/>
        </w:rPr>
      </w:pPr>
      <w:r w:rsidRPr="00747C92">
        <w:rPr>
          <w:rFonts w:ascii="Georgia" w:hAnsi="Georgia" w:cs="Arial"/>
          <w:i/>
        </w:rPr>
        <w:t>Lo anteri</w:t>
      </w:r>
      <w:r w:rsidR="00F41D7B" w:rsidRPr="00747C92">
        <w:rPr>
          <w:rFonts w:ascii="Georgia" w:hAnsi="Georgia" w:cs="Arial"/>
          <w:i/>
        </w:rPr>
        <w:t>or con el fin de que el citado Proyecto de L</w:t>
      </w:r>
      <w:r w:rsidRPr="00747C92">
        <w:rPr>
          <w:rFonts w:ascii="Georgia" w:hAnsi="Georgia" w:cs="Arial"/>
          <w:i/>
        </w:rPr>
        <w:t>ey siga su curso legal en Segundo Debate en la Plenaria de la Cámara de Representantes.</w:t>
      </w:r>
    </w:p>
    <w:p w14:paraId="15BC88D2" w14:textId="2270A050" w:rsidR="00537D97" w:rsidRPr="00747C92" w:rsidRDefault="00537D97" w:rsidP="00682F31">
      <w:pPr>
        <w:rPr>
          <w:rFonts w:ascii="Georgia" w:hAnsi="Georgia" w:cs="Arial"/>
          <w:i/>
        </w:rPr>
      </w:pPr>
    </w:p>
    <w:p w14:paraId="55C2D4F5" w14:textId="5D687132" w:rsidR="00537D97" w:rsidRPr="00747C92" w:rsidRDefault="00537D97" w:rsidP="00682F31">
      <w:pPr>
        <w:rPr>
          <w:rFonts w:ascii="Georgia" w:hAnsi="Georgia" w:cs="Arial"/>
          <w:i/>
        </w:rPr>
      </w:pPr>
    </w:p>
    <w:p w14:paraId="0ACB624F" w14:textId="57E68991" w:rsidR="00537D97" w:rsidRPr="00747C92" w:rsidRDefault="00537D97" w:rsidP="00682F31">
      <w:pPr>
        <w:rPr>
          <w:rFonts w:ascii="Georgia" w:hAnsi="Georgia" w:cs="Arial"/>
          <w:i/>
        </w:rPr>
      </w:pPr>
    </w:p>
    <w:p w14:paraId="423876D0" w14:textId="77777777" w:rsidR="00537D97" w:rsidRPr="00747C92" w:rsidRDefault="00537D97" w:rsidP="00682F31">
      <w:pPr>
        <w:rPr>
          <w:rFonts w:ascii="Georgia" w:hAnsi="Georgia" w:cs="Arial"/>
          <w:i/>
        </w:rPr>
      </w:pPr>
    </w:p>
    <w:p w14:paraId="217F80D3" w14:textId="2A8B22D0" w:rsidR="00537D97" w:rsidRPr="00747C92" w:rsidRDefault="00537D97" w:rsidP="00537D97">
      <w:pPr>
        <w:jc w:val="center"/>
        <w:rPr>
          <w:rFonts w:ascii="Georgia" w:hAnsi="Georgia" w:cs="Arial"/>
          <w:i/>
        </w:rPr>
      </w:pPr>
    </w:p>
    <w:p w14:paraId="36C35882" w14:textId="5DC21631" w:rsidR="00537D97" w:rsidRPr="00747C92" w:rsidRDefault="00403B93" w:rsidP="00537D97">
      <w:pPr>
        <w:jc w:val="center"/>
        <w:rPr>
          <w:rFonts w:ascii="Georgia" w:hAnsi="Georgia" w:cs="Arial"/>
          <w:b/>
          <w:i/>
        </w:rPr>
      </w:pPr>
      <w:r w:rsidRPr="00747C92">
        <w:rPr>
          <w:rFonts w:ascii="Georgia" w:hAnsi="Georgia" w:cs="Arial"/>
          <w:b/>
          <w:i/>
        </w:rPr>
        <w:t>JOHN JAIRO ROLDÁ</w:t>
      </w:r>
      <w:r w:rsidR="00537D97" w:rsidRPr="00747C92">
        <w:rPr>
          <w:rFonts w:ascii="Georgia" w:hAnsi="Georgia" w:cs="Arial"/>
          <w:b/>
          <w:i/>
        </w:rPr>
        <w:t>N AVENDAÑO</w:t>
      </w:r>
    </w:p>
    <w:p w14:paraId="37809FBE" w14:textId="6DE6C053" w:rsidR="00537D97" w:rsidRPr="00747C92" w:rsidRDefault="00537D97" w:rsidP="00537D97">
      <w:pPr>
        <w:jc w:val="center"/>
        <w:rPr>
          <w:rFonts w:ascii="Georgia" w:hAnsi="Georgia" w:cs="Arial"/>
          <w:i/>
        </w:rPr>
      </w:pPr>
      <w:r w:rsidRPr="00747C92">
        <w:rPr>
          <w:rFonts w:ascii="Georgia" w:hAnsi="Georgia" w:cs="Arial"/>
          <w:i/>
        </w:rPr>
        <w:t>Presidente</w:t>
      </w:r>
    </w:p>
    <w:p w14:paraId="486D2172" w14:textId="7C8D210E" w:rsidR="00537D97" w:rsidRPr="00747C92" w:rsidRDefault="00537D97" w:rsidP="00537D97">
      <w:pPr>
        <w:jc w:val="center"/>
        <w:rPr>
          <w:rFonts w:ascii="Georgia" w:hAnsi="Georgia" w:cs="Arial"/>
          <w:i/>
        </w:rPr>
      </w:pPr>
    </w:p>
    <w:p w14:paraId="4D3A0534" w14:textId="3E04BDEB" w:rsidR="00537D97" w:rsidRPr="00747C92" w:rsidRDefault="00537D97" w:rsidP="00537D97">
      <w:pPr>
        <w:jc w:val="center"/>
        <w:rPr>
          <w:rFonts w:ascii="Georgia" w:hAnsi="Georgia" w:cs="Arial"/>
          <w:i/>
        </w:rPr>
      </w:pPr>
    </w:p>
    <w:p w14:paraId="56F6BE68" w14:textId="435628EC" w:rsidR="00537D97" w:rsidRPr="00747C92" w:rsidRDefault="00537D97" w:rsidP="00537D97">
      <w:pPr>
        <w:jc w:val="center"/>
        <w:rPr>
          <w:rFonts w:ascii="Georgia" w:hAnsi="Georgia" w:cs="Arial"/>
          <w:i/>
        </w:rPr>
      </w:pPr>
    </w:p>
    <w:p w14:paraId="47560C5C" w14:textId="3FFE4F57" w:rsidR="00537D97" w:rsidRPr="00747C92" w:rsidRDefault="002377B0" w:rsidP="002377B0">
      <w:pPr>
        <w:jc w:val="center"/>
        <w:rPr>
          <w:rFonts w:ascii="Georgia" w:hAnsi="Georgia" w:cs="Arial"/>
          <w:i/>
        </w:rPr>
      </w:pPr>
      <w:r>
        <w:rPr>
          <w:noProof/>
        </w:rPr>
        <w:drawing>
          <wp:inline distT="0" distB="0" distL="0" distR="0" wp14:anchorId="4E29A55A" wp14:editId="2EB943DD">
            <wp:extent cx="1885950" cy="791845"/>
            <wp:effectExtent l="0" t="0" r="0" b="8255"/>
            <wp:docPr id="3" name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F8C24" w14:textId="5CEB9F24" w:rsidR="00537D97" w:rsidRPr="00747C92" w:rsidRDefault="00537D97" w:rsidP="00537D97">
      <w:pPr>
        <w:jc w:val="center"/>
        <w:rPr>
          <w:rFonts w:ascii="Georgia" w:hAnsi="Georgia" w:cs="Arial"/>
          <w:b/>
          <w:i/>
        </w:rPr>
      </w:pPr>
      <w:r w:rsidRPr="00747C92">
        <w:rPr>
          <w:rFonts w:ascii="Georgia" w:hAnsi="Georgia" w:cs="Arial"/>
          <w:b/>
          <w:i/>
        </w:rPr>
        <w:t>ELIZABETH MARTÍNEZ BARRERA</w:t>
      </w:r>
    </w:p>
    <w:p w14:paraId="56450CC8" w14:textId="2039BBCD" w:rsidR="00537D97" w:rsidRPr="00747C92" w:rsidRDefault="00537D97" w:rsidP="00537D97">
      <w:pPr>
        <w:jc w:val="center"/>
        <w:rPr>
          <w:rFonts w:ascii="Georgia" w:hAnsi="Georgia" w:cs="Arial"/>
          <w:i/>
        </w:rPr>
      </w:pPr>
      <w:r w:rsidRPr="00747C92">
        <w:rPr>
          <w:rFonts w:ascii="Georgia" w:hAnsi="Georgia" w:cs="Arial"/>
          <w:i/>
        </w:rPr>
        <w:t>Secretaria General</w:t>
      </w:r>
    </w:p>
    <w:p w14:paraId="0753065C" w14:textId="1DB5689D" w:rsidR="008E2D42" w:rsidRPr="00747C92" w:rsidRDefault="008E2D42" w:rsidP="00682F31">
      <w:pPr>
        <w:jc w:val="center"/>
        <w:rPr>
          <w:rFonts w:ascii="Georgia" w:eastAsia="Arial" w:hAnsi="Georgia" w:cs="Arial"/>
          <w:i/>
        </w:rPr>
      </w:pPr>
    </w:p>
    <w:p w14:paraId="4DD2B145" w14:textId="77777777" w:rsidR="00AE5052" w:rsidRPr="00747C92" w:rsidRDefault="00AE5052" w:rsidP="00363A24">
      <w:pPr>
        <w:rPr>
          <w:rFonts w:ascii="Georgia" w:eastAsia="Arial" w:hAnsi="Georgia" w:cs="Arial"/>
          <w:i/>
        </w:rPr>
      </w:pPr>
    </w:p>
    <w:sectPr w:rsidR="00AE5052" w:rsidRPr="00747C92" w:rsidSect="00833C2A">
      <w:headerReference w:type="default" r:id="rId9"/>
      <w:footerReference w:type="default" r:id="rId10"/>
      <w:pgSz w:w="12240" w:h="15840" w:code="1"/>
      <w:pgMar w:top="1701" w:right="1701" w:bottom="244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93840" w14:textId="77777777" w:rsidR="00C45E9F" w:rsidRDefault="00C45E9F">
      <w:pPr>
        <w:spacing w:line="240" w:lineRule="auto"/>
      </w:pPr>
      <w:r>
        <w:separator/>
      </w:r>
    </w:p>
  </w:endnote>
  <w:endnote w:type="continuationSeparator" w:id="0">
    <w:p w14:paraId="67081512" w14:textId="77777777" w:rsidR="00C45E9F" w:rsidRDefault="00C45E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73646" w14:textId="21D94FAD" w:rsidR="0033269C" w:rsidRPr="00537D97" w:rsidRDefault="00537D97" w:rsidP="00537D97">
    <w:pPr>
      <w:pBdr>
        <w:top w:val="nil"/>
        <w:left w:val="nil"/>
        <w:bottom w:val="nil"/>
        <w:right w:val="nil"/>
        <w:between w:val="nil"/>
      </w:pBdr>
      <w:tabs>
        <w:tab w:val="center" w:pos="4420"/>
        <w:tab w:val="left" w:pos="5749"/>
      </w:tabs>
      <w:spacing w:line="240" w:lineRule="auto"/>
      <w:jc w:val="center"/>
      <w:rPr>
        <w:rFonts w:ascii="Georgia" w:eastAsia="Georgia" w:hAnsi="Georgia" w:cs="Georgia"/>
        <w:i/>
        <w:color w:val="000000"/>
      </w:rPr>
    </w:pPr>
    <w:r>
      <w:rPr>
        <w:color w:val="000000"/>
      </w:rPr>
      <w:t xml:space="preserve">________________________________________________________________________ </w:t>
    </w:r>
    <w:r w:rsidRPr="00537D97">
      <w:rPr>
        <w:i/>
        <w:color w:val="000000"/>
      </w:rPr>
      <w:t xml:space="preserve">Secretaría Comisión Tercera. Texto Aprobado en primer </w:t>
    </w:r>
    <w:r w:rsidR="00284D75">
      <w:rPr>
        <w:i/>
        <w:color w:val="000000"/>
      </w:rPr>
      <w:t xml:space="preserve">debate al P.L. 156 </w:t>
    </w:r>
    <w:r w:rsidRPr="00537D97">
      <w:rPr>
        <w:i/>
        <w:color w:val="000000"/>
      </w:rPr>
      <w:t>de 2019 Cámara</w:t>
    </w:r>
    <w:r w:rsidR="00284D75">
      <w:rPr>
        <w:i/>
        <w:color w:val="000000"/>
      </w:rPr>
      <w:t>, acumulado con el Proyecto de Ley 177 de 2019 Cámara.</w:t>
    </w:r>
  </w:p>
  <w:p w14:paraId="77E9CB02" w14:textId="77777777" w:rsidR="0033269C" w:rsidRPr="00537D97" w:rsidRDefault="003326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i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CA3CD" w14:textId="77777777" w:rsidR="00C45E9F" w:rsidRDefault="00C45E9F">
      <w:pPr>
        <w:spacing w:line="240" w:lineRule="auto"/>
      </w:pPr>
      <w:r>
        <w:separator/>
      </w:r>
    </w:p>
  </w:footnote>
  <w:footnote w:type="continuationSeparator" w:id="0">
    <w:p w14:paraId="63882077" w14:textId="77777777" w:rsidR="00C45E9F" w:rsidRDefault="00C45E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B174F" w14:textId="51792047" w:rsidR="0033269C" w:rsidRDefault="00E55EF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rFonts w:ascii="Arial" w:eastAsia="Arial" w:hAnsi="Arial" w:cs="Arial"/>
        <w:color w:val="808080"/>
        <w:sz w:val="16"/>
        <w:szCs w:val="16"/>
      </w:rPr>
    </w:pPr>
    <w:r w:rsidRPr="00B41D3F">
      <w:rPr>
        <w:noProof/>
        <w:lang w:val="es-CO" w:eastAsia="es-CO"/>
      </w:rPr>
      <w:drawing>
        <wp:inline distT="0" distB="0" distL="0" distR="0" wp14:anchorId="2ED81BFC" wp14:editId="22B44D9B">
          <wp:extent cx="2867025" cy="990600"/>
          <wp:effectExtent l="0" t="0" r="9525" b="0"/>
          <wp:docPr id="4" name="Imagen 7" descr="Descripción: Congreso-de-la-republic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Descripción: Congreso-de-la-republic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211B5"/>
    <w:multiLevelType w:val="multilevel"/>
    <w:tmpl w:val="FFFFFFFF"/>
    <w:lvl w:ilvl="0">
      <w:start w:val="1"/>
      <w:numFmt w:val="upperRoman"/>
      <w:lvlText w:val="%1."/>
      <w:lvlJc w:val="righ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A1FF2"/>
    <w:multiLevelType w:val="multilevel"/>
    <w:tmpl w:val="74704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F5065D"/>
    <w:multiLevelType w:val="hybridMultilevel"/>
    <w:tmpl w:val="75DE4D28"/>
    <w:lvl w:ilvl="0" w:tplc="6AC6CCD6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3088C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20F8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7EC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BC2D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3694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562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DA75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EC9C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2686F"/>
    <w:multiLevelType w:val="hybridMultilevel"/>
    <w:tmpl w:val="6FBAD4FA"/>
    <w:lvl w:ilvl="0" w:tplc="0BFC093E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BBAEF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F65B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AC1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0A5C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FEE8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382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CA12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12E0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F43528"/>
    <w:multiLevelType w:val="hybridMultilevel"/>
    <w:tmpl w:val="0D106526"/>
    <w:lvl w:ilvl="0" w:tplc="CE8C7CF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B284C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1C38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7E4B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D4E6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A0A6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727A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D42C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9E74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4531E1"/>
    <w:multiLevelType w:val="multilevel"/>
    <w:tmpl w:val="A4A00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A51B26"/>
    <w:multiLevelType w:val="hybridMultilevel"/>
    <w:tmpl w:val="84F05D3A"/>
    <w:lvl w:ilvl="0" w:tplc="E402D26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1328C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0AD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A4D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7C66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E4FE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661E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6AC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324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40527B"/>
    <w:multiLevelType w:val="multilevel"/>
    <w:tmpl w:val="05C8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8472AF"/>
    <w:multiLevelType w:val="hybridMultilevel"/>
    <w:tmpl w:val="F1480C58"/>
    <w:lvl w:ilvl="0" w:tplc="F3AA5558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9BE9E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3476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AA01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242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7AC2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0C7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34DA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189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upperRoman"/>
        <w:lvlText w:val="%1."/>
        <w:lvlJc w:val="right"/>
      </w:lvl>
    </w:lvlOverride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69C"/>
    <w:rsid w:val="00010C87"/>
    <w:rsid w:val="00016B9C"/>
    <w:rsid w:val="00066DCA"/>
    <w:rsid w:val="000A00F8"/>
    <w:rsid w:val="000C20F6"/>
    <w:rsid w:val="000F7614"/>
    <w:rsid w:val="001118DF"/>
    <w:rsid w:val="0012588B"/>
    <w:rsid w:val="001576DC"/>
    <w:rsid w:val="001D1759"/>
    <w:rsid w:val="001F2581"/>
    <w:rsid w:val="002001CC"/>
    <w:rsid w:val="00220A99"/>
    <w:rsid w:val="00223904"/>
    <w:rsid w:val="002279D0"/>
    <w:rsid w:val="00233D10"/>
    <w:rsid w:val="002377B0"/>
    <w:rsid w:val="0026371B"/>
    <w:rsid w:val="00266124"/>
    <w:rsid w:val="00284D75"/>
    <w:rsid w:val="002A1E77"/>
    <w:rsid w:val="002A77F0"/>
    <w:rsid w:val="002D3B4C"/>
    <w:rsid w:val="002D6485"/>
    <w:rsid w:val="002F0FC6"/>
    <w:rsid w:val="002F6842"/>
    <w:rsid w:val="00316EE3"/>
    <w:rsid w:val="0033269C"/>
    <w:rsid w:val="003336D9"/>
    <w:rsid w:val="00333ABA"/>
    <w:rsid w:val="00340DDC"/>
    <w:rsid w:val="0034179F"/>
    <w:rsid w:val="00363A24"/>
    <w:rsid w:val="0036444A"/>
    <w:rsid w:val="003A3960"/>
    <w:rsid w:val="003B3A51"/>
    <w:rsid w:val="003B5BAA"/>
    <w:rsid w:val="003D0DD0"/>
    <w:rsid w:val="00403B93"/>
    <w:rsid w:val="004209D7"/>
    <w:rsid w:val="00422346"/>
    <w:rsid w:val="00437896"/>
    <w:rsid w:val="00440D91"/>
    <w:rsid w:val="00477413"/>
    <w:rsid w:val="00494C45"/>
    <w:rsid w:val="004B0951"/>
    <w:rsid w:val="004B4662"/>
    <w:rsid w:val="004E2677"/>
    <w:rsid w:val="004E40CB"/>
    <w:rsid w:val="004F48C9"/>
    <w:rsid w:val="00535E6F"/>
    <w:rsid w:val="00537D97"/>
    <w:rsid w:val="00564080"/>
    <w:rsid w:val="00567EC6"/>
    <w:rsid w:val="00575848"/>
    <w:rsid w:val="00575DE6"/>
    <w:rsid w:val="00593CF8"/>
    <w:rsid w:val="005B02F7"/>
    <w:rsid w:val="005B2B7D"/>
    <w:rsid w:val="00615BF4"/>
    <w:rsid w:val="00647073"/>
    <w:rsid w:val="0065344E"/>
    <w:rsid w:val="0066720C"/>
    <w:rsid w:val="00672538"/>
    <w:rsid w:val="006814C4"/>
    <w:rsid w:val="00682F31"/>
    <w:rsid w:val="006861D1"/>
    <w:rsid w:val="006A6DB2"/>
    <w:rsid w:val="0071499B"/>
    <w:rsid w:val="00747C92"/>
    <w:rsid w:val="00763E7F"/>
    <w:rsid w:val="0077350E"/>
    <w:rsid w:val="00792109"/>
    <w:rsid w:val="00797ED6"/>
    <w:rsid w:val="007A01DD"/>
    <w:rsid w:val="007C536F"/>
    <w:rsid w:val="007D2447"/>
    <w:rsid w:val="007E4EA3"/>
    <w:rsid w:val="007F641B"/>
    <w:rsid w:val="008033F2"/>
    <w:rsid w:val="00833C2A"/>
    <w:rsid w:val="008341A3"/>
    <w:rsid w:val="008368E1"/>
    <w:rsid w:val="00853CA1"/>
    <w:rsid w:val="00863B1A"/>
    <w:rsid w:val="00867892"/>
    <w:rsid w:val="00871203"/>
    <w:rsid w:val="008C24D5"/>
    <w:rsid w:val="008D094F"/>
    <w:rsid w:val="008E00FE"/>
    <w:rsid w:val="008E2D42"/>
    <w:rsid w:val="008E44D0"/>
    <w:rsid w:val="008F792A"/>
    <w:rsid w:val="00900493"/>
    <w:rsid w:val="00904344"/>
    <w:rsid w:val="00933BB5"/>
    <w:rsid w:val="00960F7B"/>
    <w:rsid w:val="009B4906"/>
    <w:rsid w:val="009B7E6F"/>
    <w:rsid w:val="009C7822"/>
    <w:rsid w:val="009D3938"/>
    <w:rsid w:val="009D7A08"/>
    <w:rsid w:val="009E3ABC"/>
    <w:rsid w:val="00A15D72"/>
    <w:rsid w:val="00A53593"/>
    <w:rsid w:val="00A70E47"/>
    <w:rsid w:val="00A81923"/>
    <w:rsid w:val="00AB55A0"/>
    <w:rsid w:val="00AC2AA0"/>
    <w:rsid w:val="00AC6D85"/>
    <w:rsid w:val="00AD6DDB"/>
    <w:rsid w:val="00AE2197"/>
    <w:rsid w:val="00AE5052"/>
    <w:rsid w:val="00B00B62"/>
    <w:rsid w:val="00B4194A"/>
    <w:rsid w:val="00B47CCF"/>
    <w:rsid w:val="00B6450C"/>
    <w:rsid w:val="00B73B01"/>
    <w:rsid w:val="00B95C42"/>
    <w:rsid w:val="00BA7B91"/>
    <w:rsid w:val="00BB028F"/>
    <w:rsid w:val="00BD74A8"/>
    <w:rsid w:val="00C22F42"/>
    <w:rsid w:val="00C35C0A"/>
    <w:rsid w:val="00C4135F"/>
    <w:rsid w:val="00C45E9F"/>
    <w:rsid w:val="00C54ACD"/>
    <w:rsid w:val="00C867CF"/>
    <w:rsid w:val="00CA7293"/>
    <w:rsid w:val="00D24B14"/>
    <w:rsid w:val="00D456F0"/>
    <w:rsid w:val="00D51B8D"/>
    <w:rsid w:val="00D565E6"/>
    <w:rsid w:val="00D8706B"/>
    <w:rsid w:val="00DD18D0"/>
    <w:rsid w:val="00DD794B"/>
    <w:rsid w:val="00E04F45"/>
    <w:rsid w:val="00E13D68"/>
    <w:rsid w:val="00E1550E"/>
    <w:rsid w:val="00E35AD8"/>
    <w:rsid w:val="00E4302D"/>
    <w:rsid w:val="00E4731F"/>
    <w:rsid w:val="00E55EFA"/>
    <w:rsid w:val="00E5706C"/>
    <w:rsid w:val="00E81521"/>
    <w:rsid w:val="00E84A3B"/>
    <w:rsid w:val="00E92842"/>
    <w:rsid w:val="00ED0E6C"/>
    <w:rsid w:val="00EE10D4"/>
    <w:rsid w:val="00EF39CC"/>
    <w:rsid w:val="00EF4770"/>
    <w:rsid w:val="00EF6C27"/>
    <w:rsid w:val="00F02D93"/>
    <w:rsid w:val="00F41D7B"/>
    <w:rsid w:val="00F463F4"/>
    <w:rsid w:val="00F74801"/>
    <w:rsid w:val="00F8215A"/>
    <w:rsid w:val="00FA0F5C"/>
    <w:rsid w:val="00FA2053"/>
    <w:rsid w:val="00FB78CC"/>
    <w:rsid w:val="00FD5943"/>
    <w:rsid w:val="00FE0F83"/>
    <w:rsid w:val="00FE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A56FA"/>
  <w15:docId w15:val="{D15B76F1-0BE7-4098-B1EA-7987D2D9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US" w:eastAsia="es-E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BC0AD0"/>
    <w:pPr>
      <w:spacing w:before="100" w:beforeAutospacing="1" w:after="100" w:afterAutospacing="1" w:line="240" w:lineRule="auto"/>
      <w:jc w:val="left"/>
    </w:pPr>
  </w:style>
  <w:style w:type="paragraph" w:styleId="Textonotapie">
    <w:name w:val="footnote text"/>
    <w:basedOn w:val="Normal"/>
    <w:link w:val="TextonotapieCar"/>
    <w:uiPriority w:val="99"/>
    <w:unhideWhenUsed/>
    <w:rsid w:val="006E2E58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E2E5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6E2E58"/>
    <w:rPr>
      <w:vertAlign w:val="superscript"/>
    </w:rPr>
  </w:style>
  <w:style w:type="paragraph" w:styleId="Prrafodelista">
    <w:name w:val="List Paragraph"/>
    <w:basedOn w:val="Normal"/>
    <w:uiPriority w:val="34"/>
    <w:qFormat/>
    <w:rsid w:val="00B70240"/>
    <w:pPr>
      <w:overflowPunct w:val="0"/>
      <w:autoSpaceDE w:val="0"/>
      <w:autoSpaceDN w:val="0"/>
      <w:adjustRightInd w:val="0"/>
      <w:spacing w:line="240" w:lineRule="auto"/>
      <w:ind w:left="720"/>
      <w:contextualSpacing/>
      <w:jc w:val="left"/>
      <w:textAlignment w:val="baseline"/>
    </w:pPr>
    <w:rPr>
      <w:sz w:val="28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62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62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077B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77B8"/>
  </w:style>
  <w:style w:type="paragraph" w:styleId="Piedepgina">
    <w:name w:val="footer"/>
    <w:basedOn w:val="Normal"/>
    <w:link w:val="PiedepginaCar"/>
    <w:uiPriority w:val="99"/>
    <w:unhideWhenUsed/>
    <w:rsid w:val="00D077B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77B8"/>
  </w:style>
  <w:style w:type="paragraph" w:styleId="Sinespaciado">
    <w:name w:val="No Spacing"/>
    <w:uiPriority w:val="1"/>
    <w:qFormat/>
    <w:rsid w:val="00647F5A"/>
    <w:pPr>
      <w:spacing w:line="240" w:lineRule="auto"/>
    </w:pPr>
  </w:style>
  <w:style w:type="character" w:styleId="Nmerodepgina">
    <w:name w:val="page number"/>
    <w:basedOn w:val="Fuentedeprrafopredeter"/>
    <w:uiPriority w:val="99"/>
    <w:semiHidden/>
    <w:unhideWhenUsed/>
    <w:rsid w:val="00742946"/>
  </w:style>
  <w:style w:type="paragraph" w:customStyle="1" w:styleId="Listavistosa-nfasis11">
    <w:name w:val="Lista vistosa - Énfasis 11"/>
    <w:basedOn w:val="Normal"/>
    <w:uiPriority w:val="99"/>
    <w:qFormat/>
    <w:rsid w:val="0064120C"/>
    <w:pPr>
      <w:spacing w:after="200" w:line="276" w:lineRule="auto"/>
      <w:ind w:left="720"/>
      <w:contextualSpacing/>
      <w:jc w:val="left"/>
    </w:pPr>
    <w:rPr>
      <w:rFonts w:ascii="Calibri" w:hAnsi="Calibri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3C209A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936240"/>
    <w:rPr>
      <w:b/>
      <w:bCs/>
    </w:rPr>
  </w:style>
  <w:style w:type="character" w:customStyle="1" w:styleId="st">
    <w:name w:val="st"/>
    <w:basedOn w:val="Fuentedeprrafopredeter"/>
    <w:rsid w:val="00CE47E8"/>
  </w:style>
  <w:style w:type="character" w:styleId="nfasis">
    <w:name w:val="Emphasis"/>
    <w:basedOn w:val="Fuentedeprrafopredeter"/>
    <w:uiPriority w:val="20"/>
    <w:qFormat/>
    <w:rsid w:val="00CE47E8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091B68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1B68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1B68"/>
    <w:rPr>
      <w:szCs w:val="24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1B68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1B68"/>
    <w:rPr>
      <w:b/>
      <w:bCs/>
      <w:sz w:val="20"/>
      <w:szCs w:val="20"/>
      <w:lang w:val="es-ES_tradnl"/>
    </w:rPr>
  </w:style>
  <w:style w:type="table" w:styleId="Sombreadovistoso-nfasis1">
    <w:name w:val="Colorful Shading Accent 1"/>
    <w:basedOn w:val="Tablanormal"/>
    <w:uiPriority w:val="71"/>
    <w:rsid w:val="005E1E74"/>
    <w:pPr>
      <w:spacing w:line="240" w:lineRule="auto"/>
      <w:jc w:val="left"/>
    </w:pPr>
    <w:rPr>
      <w:rFonts w:asciiTheme="minorHAnsi" w:eastAsiaTheme="minorEastAsia" w:hAnsiTheme="minorHAnsi" w:cstheme="minorBidi"/>
      <w:color w:val="000000" w:themeColor="text1"/>
      <w:lang w:val="es-ES_tradnl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1304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1304E"/>
    <w:rPr>
      <w:lang w:val="es-ES_tradnl"/>
    </w:rPr>
  </w:style>
  <w:style w:type="table" w:styleId="Tablaconcuadrcula">
    <w:name w:val="Table Grid"/>
    <w:basedOn w:val="Tablanormal"/>
    <w:uiPriority w:val="39"/>
    <w:rsid w:val="00862B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Fuentedeprrafopredeter"/>
    <w:rsid w:val="00862B0B"/>
  </w:style>
  <w:style w:type="character" w:customStyle="1" w:styleId="apple-converted-space">
    <w:name w:val="apple-converted-space"/>
    <w:basedOn w:val="Fuentedeprrafopredeter"/>
    <w:rsid w:val="00862B0B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7EB4"/>
    <w:rPr>
      <w:color w:val="605E5C"/>
      <w:shd w:val="clear" w:color="auto" w:fill="E1DFDD"/>
    </w:rPr>
  </w:style>
  <w:style w:type="paragraph" w:customStyle="1" w:styleId="Default">
    <w:name w:val="Default"/>
    <w:rsid w:val="00B8401D"/>
    <w:pPr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color w:val="000000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"/>
    <w:pPr>
      <w:spacing w:line="240" w:lineRule="auto"/>
      <w:jc w:val="left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6">
    <w:name w:val="6"/>
    <w:basedOn w:val="TableNormal"/>
    <w:pPr>
      <w:spacing w:line="240" w:lineRule="auto"/>
      <w:jc w:val="left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  <w:tblStylePr w:type="firstRow">
      <w:rPr>
        <w:b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color w:val="FFFFFF"/>
      </w:rPr>
      <w:tblPr/>
      <w:tcPr>
        <w:tcBorders>
          <w:top w:val="single" w:sz="6" w:space="0" w:color="FFFFFF"/>
        </w:tcBorders>
        <w:shd w:val="clear" w:color="auto" w:fill="2B4D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B4D74"/>
          <w:insideV w:val="nil"/>
        </w:tcBorders>
        <w:shd w:val="clear" w:color="auto" w:fill="2B4D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C0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5">
    <w:name w:val="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"/>
    <w:pPr>
      <w:spacing w:line="240" w:lineRule="auto"/>
      <w:jc w:val="left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2">
    <w:name w:val="2"/>
    <w:basedOn w:val="TableNormal"/>
    <w:pPr>
      <w:spacing w:line="240" w:lineRule="auto"/>
      <w:jc w:val="left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1">
    <w:name w:val="1"/>
    <w:basedOn w:val="TableNormal"/>
    <w:pPr>
      <w:spacing w:line="240" w:lineRule="auto"/>
      <w:jc w:val="left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character" w:customStyle="1" w:styleId="apple-tab-span">
    <w:name w:val="apple-tab-span"/>
    <w:basedOn w:val="Fuentedeprrafopredeter"/>
    <w:rsid w:val="007F6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7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9162">
          <w:marLeft w:val="-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5812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67A4D-4F32-42E5-9563-71A52C5B3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733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LUIS</dc:creator>
  <cp:lastModifiedBy>Alix</cp:lastModifiedBy>
  <cp:revision>37</cp:revision>
  <cp:lastPrinted>2019-11-07T14:32:00Z</cp:lastPrinted>
  <dcterms:created xsi:type="dcterms:W3CDTF">2020-05-07T13:31:00Z</dcterms:created>
  <dcterms:modified xsi:type="dcterms:W3CDTF">2020-05-19T15:50:00Z</dcterms:modified>
</cp:coreProperties>
</file>